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F3" w:rsidRPr="00C83244" w:rsidRDefault="00C83244" w:rsidP="000336F3">
      <w:pPr>
        <w:autoSpaceDE w:val="0"/>
        <w:autoSpaceDN w:val="0"/>
        <w:adjustRightInd w:val="0"/>
        <w:spacing w:line="58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研究生核心课程建设结题</w:t>
      </w:r>
      <w:r>
        <w:rPr>
          <w:b/>
          <w:sz w:val="32"/>
          <w:szCs w:val="32"/>
        </w:rPr>
        <w:t>验收</w:t>
      </w:r>
      <w:r w:rsidR="000336F3" w:rsidRPr="00C83244">
        <w:rPr>
          <w:rFonts w:hint="eastAsia"/>
          <w:b/>
          <w:sz w:val="32"/>
          <w:szCs w:val="32"/>
        </w:rPr>
        <w:t>表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134"/>
        <w:gridCol w:w="1023"/>
        <w:gridCol w:w="1812"/>
        <w:gridCol w:w="781"/>
        <w:gridCol w:w="447"/>
        <w:gridCol w:w="757"/>
        <w:gridCol w:w="110"/>
        <w:gridCol w:w="1455"/>
        <w:gridCol w:w="19"/>
      </w:tblGrid>
      <w:tr w:rsidR="00E75F99" w:rsidRPr="001D5BA6" w:rsidTr="00EE04C0">
        <w:trPr>
          <w:gridAfter w:val="1"/>
          <w:wAfter w:w="19" w:type="dxa"/>
          <w:trHeight w:val="443"/>
          <w:jc w:val="center"/>
        </w:trPr>
        <w:tc>
          <w:tcPr>
            <w:tcW w:w="2122" w:type="dxa"/>
            <w:gridSpan w:val="2"/>
            <w:vMerge w:val="restart"/>
            <w:shd w:val="clear" w:color="auto" w:fill="auto"/>
            <w:vAlign w:val="center"/>
          </w:tcPr>
          <w:p w:rsidR="00E75F99" w:rsidRPr="00B44C6E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课程中英文名称</w:t>
            </w:r>
          </w:p>
        </w:tc>
        <w:tc>
          <w:tcPr>
            <w:tcW w:w="3616" w:type="dxa"/>
            <w:gridSpan w:val="3"/>
            <w:vMerge w:val="restart"/>
            <w:shd w:val="clear" w:color="auto" w:fill="auto"/>
            <w:vAlign w:val="center"/>
          </w:tcPr>
          <w:p w:rsidR="00CC6DE5" w:rsidRPr="00CC6DE5" w:rsidRDefault="00CC6DE5" w:rsidP="00CC6DE5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/>
                <w:b/>
                <w:sz w:val="24"/>
                <w:szCs w:val="28"/>
              </w:rPr>
            </w:pPr>
            <w:r w:rsidRPr="00CC6DE5">
              <w:rPr>
                <w:rFonts w:hint="eastAsia"/>
                <w:b/>
                <w:sz w:val="24"/>
                <w:szCs w:val="28"/>
              </w:rPr>
              <w:t>防灾减灾工程学</w:t>
            </w:r>
          </w:p>
          <w:p w:rsidR="00E75F99" w:rsidRPr="001D5BA6" w:rsidRDefault="00CC6DE5" w:rsidP="00CC6DE5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CC6DE5">
              <w:rPr>
                <w:rFonts w:ascii="Arial" w:hAnsi="Arial" w:cs="Arial"/>
                <w:color w:val="000000"/>
                <w:sz w:val="20"/>
                <w:szCs w:val="20"/>
              </w:rPr>
              <w:t>Disaster prevention and mitigation engineering</w:t>
            </w: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E75F99" w:rsidRPr="00B44C6E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教学语言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E75F99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中文</w:t>
            </w:r>
          </w:p>
        </w:tc>
      </w:tr>
      <w:tr w:rsidR="00E75F99" w:rsidRPr="001D5BA6" w:rsidTr="00EE04C0">
        <w:trPr>
          <w:gridAfter w:val="1"/>
          <w:wAfter w:w="19" w:type="dxa"/>
          <w:trHeight w:val="442"/>
          <w:jc w:val="center"/>
        </w:trPr>
        <w:tc>
          <w:tcPr>
            <w:tcW w:w="2122" w:type="dxa"/>
            <w:gridSpan w:val="2"/>
            <w:vMerge/>
            <w:shd w:val="clear" w:color="auto" w:fill="auto"/>
            <w:vAlign w:val="center"/>
          </w:tcPr>
          <w:p w:rsidR="00E75F99" w:rsidRPr="001D5BA6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16" w:type="dxa"/>
            <w:gridSpan w:val="3"/>
            <w:vMerge/>
            <w:shd w:val="clear" w:color="auto" w:fill="auto"/>
            <w:vAlign w:val="center"/>
          </w:tcPr>
          <w:p w:rsidR="00E75F99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shd w:val="clear" w:color="auto" w:fill="auto"/>
            <w:vAlign w:val="center"/>
          </w:tcPr>
          <w:p w:rsidR="00E75F99" w:rsidRPr="00B44C6E" w:rsidRDefault="00E75F99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</w:t>
            </w:r>
            <w:r w:rsidRPr="00B44C6E">
              <w:rPr>
                <w:rFonts w:ascii="宋体" w:hAnsi="宋体"/>
                <w:b/>
                <w:sz w:val="24"/>
              </w:rPr>
              <w:t>学分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E75F99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</w:tr>
      <w:tr w:rsidR="000336F3" w:rsidRPr="001D5BA6" w:rsidTr="00EE04C0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0336F3" w:rsidRPr="00B44C6E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课程性质</w:t>
            </w:r>
            <w:r w:rsidR="00B44C6E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[√]</w:t>
            </w:r>
          </w:p>
        </w:tc>
        <w:tc>
          <w:tcPr>
            <w:tcW w:w="6385" w:type="dxa"/>
            <w:gridSpan w:val="7"/>
            <w:shd w:val="clear" w:color="auto" w:fill="auto"/>
            <w:vAlign w:val="center"/>
          </w:tcPr>
          <w:p w:rsidR="000336F3" w:rsidRPr="001D5BA6" w:rsidRDefault="000336F3" w:rsidP="00CC6DE5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公共基础课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] </w:t>
            </w:r>
            <w:r w:rsidRPr="001D5BA6">
              <w:rPr>
                <w:rFonts w:ascii="宋体" w:hAnsi="宋体" w:hint="eastAsia"/>
                <w:sz w:val="24"/>
              </w:rPr>
              <w:t>专业基础课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] </w:t>
            </w:r>
            <w:r w:rsidRPr="001D5BA6">
              <w:rPr>
                <w:rFonts w:ascii="宋体" w:hAnsi="宋体" w:hint="eastAsia"/>
                <w:sz w:val="24"/>
              </w:rPr>
              <w:t>专业课</w:t>
            </w:r>
            <w:r>
              <w:rPr>
                <w:rFonts w:ascii="宋体" w:hAnsi="宋体" w:hint="eastAsia"/>
                <w:sz w:val="24"/>
              </w:rPr>
              <w:t>[</w:t>
            </w:r>
            <w:r w:rsidR="00CC6DE5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 xml:space="preserve">] </w:t>
            </w:r>
            <w:r w:rsidRPr="001D5BA6">
              <w:rPr>
                <w:rFonts w:ascii="宋体" w:hAnsi="宋体" w:hint="eastAsia"/>
                <w:sz w:val="24"/>
              </w:rPr>
              <w:t>实验实</w:t>
            </w:r>
            <w:r w:rsidR="00140525">
              <w:rPr>
                <w:rFonts w:ascii="宋体" w:hAnsi="宋体" w:hint="eastAsia"/>
                <w:sz w:val="24"/>
              </w:rPr>
              <w:t>训</w:t>
            </w:r>
            <w:r w:rsidRPr="001D5BA6">
              <w:rPr>
                <w:rFonts w:ascii="宋体" w:hAnsi="宋体" w:hint="eastAsia"/>
                <w:sz w:val="24"/>
              </w:rPr>
              <w:t>课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</w:t>
            </w:r>
          </w:p>
        </w:tc>
      </w:tr>
      <w:tr w:rsidR="00507414" w:rsidRPr="001D5BA6" w:rsidTr="00EE04C0">
        <w:trPr>
          <w:gridAfter w:val="1"/>
          <w:wAfter w:w="19" w:type="dxa"/>
          <w:trHeight w:val="212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507414" w:rsidRPr="00B44C6E" w:rsidRDefault="00507414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授课对象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07414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硕士研究生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07414" w:rsidRPr="00B44C6E" w:rsidRDefault="00507414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授课</w:t>
            </w:r>
            <w:r w:rsidRPr="00B44C6E">
              <w:rPr>
                <w:rFonts w:ascii="宋体" w:hAnsi="宋体"/>
                <w:b/>
                <w:sz w:val="24"/>
              </w:rPr>
              <w:t>专业</w:t>
            </w:r>
          </w:p>
        </w:tc>
        <w:tc>
          <w:tcPr>
            <w:tcW w:w="2322" w:type="dxa"/>
            <w:gridSpan w:val="3"/>
            <w:shd w:val="clear" w:color="auto" w:fill="auto"/>
            <w:vAlign w:val="center"/>
          </w:tcPr>
          <w:p w:rsidR="00507414" w:rsidRPr="001D5BA6" w:rsidRDefault="00CC6DE5" w:rsidP="00CC6DE5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CC6DE5">
              <w:rPr>
                <w:rFonts w:hint="eastAsia"/>
                <w:sz w:val="24"/>
                <w:szCs w:val="28"/>
              </w:rPr>
              <w:t>土木工程、建筑与土木工程</w:t>
            </w:r>
          </w:p>
        </w:tc>
      </w:tr>
      <w:tr w:rsidR="00EE04C0" w:rsidRPr="001D5BA6" w:rsidTr="00EE04C0">
        <w:trPr>
          <w:trHeight w:val="413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336F3" w:rsidRPr="00B44C6E" w:rsidRDefault="00B44C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名单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分工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1D5BA6"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EE04C0" w:rsidRPr="001D5BA6" w:rsidTr="00EE04C0">
        <w:trPr>
          <w:trHeight w:val="557"/>
          <w:jc w:val="center"/>
        </w:trPr>
        <w:tc>
          <w:tcPr>
            <w:tcW w:w="988" w:type="dxa"/>
            <w:shd w:val="clear" w:color="auto" w:fill="auto"/>
            <w:vAlign w:val="center"/>
          </w:tcPr>
          <w:p w:rsidR="000336F3" w:rsidRPr="00B44C6E" w:rsidRDefault="00507414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/>
                <w:b/>
                <w:sz w:val="24"/>
              </w:rPr>
              <w:t>负责人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6F3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程旭东</w:t>
            </w:r>
            <w:proofErr w:type="gramEnd"/>
          </w:p>
        </w:tc>
        <w:tc>
          <w:tcPr>
            <w:tcW w:w="1023" w:type="dxa"/>
            <w:shd w:val="clear" w:color="auto" w:fill="auto"/>
            <w:vAlign w:val="center"/>
          </w:tcPr>
          <w:p w:rsidR="000336F3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336F3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混凝土工程灾害研究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0336F3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总体负责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0336F3" w:rsidRPr="001D5BA6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C6DE5" w:rsidRPr="001D5BA6" w:rsidTr="00EE04C0">
        <w:trPr>
          <w:trHeight w:val="536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:rsidR="00CC6DE5" w:rsidRPr="00B44C6E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其他</w:t>
            </w:r>
          </w:p>
          <w:p w:rsidR="00CC6DE5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成员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proofErr w:type="gramStart"/>
            <w:r>
              <w:rPr>
                <w:rFonts w:hint="eastAsia"/>
                <w:sz w:val="24"/>
                <w:szCs w:val="28"/>
              </w:rPr>
              <w:t>管友海</w:t>
            </w:r>
            <w:proofErr w:type="gramEnd"/>
          </w:p>
        </w:tc>
        <w:tc>
          <w:tcPr>
            <w:tcW w:w="1023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副教授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地震防灾及防灾规划</w:t>
            </w:r>
          </w:p>
        </w:tc>
        <w:tc>
          <w:tcPr>
            <w:tcW w:w="2095" w:type="dxa"/>
            <w:gridSpan w:val="4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教学、教改研讨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</w:p>
        </w:tc>
      </w:tr>
      <w:tr w:rsidR="00CC6DE5" w:rsidRPr="001D5BA6" w:rsidTr="00AA467B">
        <w:trPr>
          <w:trHeight w:val="536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:rsidR="00CC6DE5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proofErr w:type="gramStart"/>
            <w:r>
              <w:rPr>
                <w:rFonts w:hint="eastAsia"/>
                <w:sz w:val="24"/>
                <w:szCs w:val="28"/>
              </w:rPr>
              <w:t>黄思凝</w:t>
            </w:r>
            <w:proofErr w:type="gramEnd"/>
          </w:p>
        </w:tc>
        <w:tc>
          <w:tcPr>
            <w:tcW w:w="1023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讲师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工程地震灾害研究</w:t>
            </w:r>
          </w:p>
        </w:tc>
        <w:tc>
          <w:tcPr>
            <w:tcW w:w="2095" w:type="dxa"/>
            <w:gridSpan w:val="4"/>
            <w:shd w:val="clear" w:color="auto" w:fill="auto"/>
          </w:tcPr>
          <w:p w:rsidR="00CC6DE5" w:rsidRDefault="00CC6DE5" w:rsidP="00494EF3"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教学、教改研讨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</w:p>
        </w:tc>
      </w:tr>
      <w:tr w:rsidR="00CC6DE5" w:rsidRPr="001D5BA6" w:rsidTr="00AA467B">
        <w:trPr>
          <w:trHeight w:val="553"/>
          <w:jc w:val="center"/>
        </w:trPr>
        <w:tc>
          <w:tcPr>
            <w:tcW w:w="988" w:type="dxa"/>
            <w:vMerge/>
            <w:shd w:val="clear" w:color="auto" w:fill="auto"/>
            <w:vAlign w:val="center"/>
          </w:tcPr>
          <w:p w:rsidR="00CC6DE5" w:rsidRPr="001D5BA6" w:rsidRDefault="00CC6DE5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井文君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讲师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地下工程灾害评价</w:t>
            </w:r>
          </w:p>
        </w:tc>
        <w:tc>
          <w:tcPr>
            <w:tcW w:w="2095" w:type="dxa"/>
            <w:gridSpan w:val="4"/>
            <w:shd w:val="clear" w:color="auto" w:fill="auto"/>
          </w:tcPr>
          <w:p w:rsidR="00CC6DE5" w:rsidRDefault="00CC6DE5" w:rsidP="00494EF3">
            <w:pPr>
              <w:jc w:val="center"/>
            </w:pPr>
            <w:r>
              <w:rPr>
                <w:rFonts w:hint="eastAsia"/>
                <w:sz w:val="24"/>
                <w:szCs w:val="28"/>
              </w:rPr>
              <w:t>教学、教改研讨</w:t>
            </w: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:rsidR="00CC6DE5" w:rsidRDefault="00CC6DE5" w:rsidP="00494EF3">
            <w:pPr>
              <w:autoSpaceDE w:val="0"/>
              <w:autoSpaceDN w:val="0"/>
              <w:adjustRightInd w:val="0"/>
              <w:jc w:val="center"/>
              <w:rPr>
                <w:rFonts w:hint="eastAsia"/>
                <w:sz w:val="24"/>
                <w:szCs w:val="28"/>
              </w:rPr>
            </w:pPr>
          </w:p>
        </w:tc>
      </w:tr>
      <w:tr w:rsidR="000336F3" w:rsidRPr="001D5BA6" w:rsidTr="00EE04C0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0336F3" w:rsidRPr="00B44C6E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</w:t>
            </w:r>
            <w:r w:rsidRPr="00B44C6E">
              <w:rPr>
                <w:rFonts w:ascii="宋体" w:hAnsi="宋体"/>
                <w:b/>
                <w:sz w:val="24"/>
              </w:rPr>
              <w:t>类型</w:t>
            </w:r>
            <w:r w:rsidR="00B44C6E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[√]</w:t>
            </w:r>
          </w:p>
        </w:tc>
        <w:tc>
          <w:tcPr>
            <w:tcW w:w="6385" w:type="dxa"/>
            <w:gridSpan w:val="7"/>
            <w:shd w:val="clear" w:color="auto" w:fill="auto"/>
            <w:vAlign w:val="center"/>
          </w:tcPr>
          <w:p w:rsidR="000336F3" w:rsidRPr="001D5BA6" w:rsidRDefault="000336F3" w:rsidP="00D378AF">
            <w:pPr>
              <w:autoSpaceDE w:val="0"/>
              <w:autoSpaceDN w:val="0"/>
              <w:adjustRightInd w:val="0"/>
              <w:spacing w:line="440" w:lineRule="exact"/>
              <w:ind w:firstLineChars="350" w:firstLine="8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新设</w:t>
            </w:r>
            <w:r>
              <w:rPr>
                <w:rFonts w:ascii="宋体" w:hAnsi="宋体"/>
                <w:sz w:val="24"/>
              </w:rPr>
              <w:t>课程</w:t>
            </w:r>
            <w:r>
              <w:rPr>
                <w:rFonts w:ascii="宋体" w:hAnsi="宋体" w:hint="eastAsia"/>
                <w:sz w:val="24"/>
              </w:rPr>
              <w:t>[</w:t>
            </w:r>
            <w:r w:rsidR="00CC6DE5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 w:hint="eastAsia"/>
                <w:sz w:val="24"/>
              </w:rPr>
              <w:t xml:space="preserve">]  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原有课程</w:t>
            </w:r>
            <w:r>
              <w:rPr>
                <w:rFonts w:ascii="宋体" w:hAnsi="宋体"/>
                <w:sz w:val="24"/>
              </w:rPr>
              <w:t>改革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</w:t>
            </w:r>
          </w:p>
        </w:tc>
      </w:tr>
      <w:tr w:rsidR="00B44C6E" w:rsidRPr="001D5BA6" w:rsidTr="00EE04C0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CC6DE5" w:rsidRDefault="00B44C6E" w:rsidP="00CC6DE5">
            <w:pPr>
              <w:autoSpaceDE w:val="0"/>
              <w:autoSpaceDN w:val="0"/>
              <w:adjustRightInd w:val="0"/>
              <w:spacing w:line="312" w:lineRule="auto"/>
              <w:ind w:firstLine="482"/>
              <w:rPr>
                <w:rFonts w:ascii="宋体" w:hAnsi="宋体" w:hint="eastAsia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课程目标</w:t>
            </w:r>
            <w:r w:rsidRPr="00B44C6E">
              <w:rPr>
                <w:rFonts w:ascii="宋体" w:hAnsi="宋体"/>
                <w:b/>
                <w:sz w:val="24"/>
              </w:rPr>
              <w:t>设置</w:t>
            </w:r>
            <w:r w:rsidRPr="00B44C6E">
              <w:rPr>
                <w:rFonts w:ascii="宋体" w:hAnsi="宋体" w:hint="eastAsia"/>
                <w:b/>
                <w:sz w:val="24"/>
              </w:rPr>
              <w:t>或调整</w:t>
            </w:r>
          </w:p>
          <w:p w:rsidR="00CC6DE5" w:rsidRDefault="00CC6DE5" w:rsidP="00CC6DE5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hint="eastAsia"/>
                <w:sz w:val="24"/>
                <w:szCs w:val="28"/>
              </w:rPr>
            </w:pPr>
            <w:r w:rsidRPr="00CC6DE5">
              <w:rPr>
                <w:rFonts w:hint="eastAsia"/>
                <w:b/>
                <w:sz w:val="24"/>
                <w:szCs w:val="28"/>
              </w:rPr>
              <w:t>本课程建设的意义</w:t>
            </w:r>
            <w:r w:rsidRPr="00CC6DE5">
              <w:rPr>
                <w:rFonts w:hint="eastAsia"/>
                <w:sz w:val="24"/>
                <w:szCs w:val="28"/>
              </w:rPr>
              <w:t>：</w:t>
            </w:r>
          </w:p>
          <w:p w:rsidR="00CC6DE5" w:rsidRPr="00CC6DE5" w:rsidRDefault="00CC6DE5" w:rsidP="00CC6DE5">
            <w:pPr>
              <w:autoSpaceDE w:val="0"/>
              <w:autoSpaceDN w:val="0"/>
              <w:adjustRightInd w:val="0"/>
              <w:spacing w:line="312" w:lineRule="auto"/>
              <w:ind w:firstLine="482"/>
              <w:rPr>
                <w:rFonts w:ascii="宋体" w:hAnsi="宋体" w:cs="AdobeHeitiStd-Regular" w:hint="eastAsia"/>
                <w:kern w:val="0"/>
                <w:sz w:val="24"/>
              </w:rPr>
            </w:pPr>
            <w:r w:rsidRPr="00CC6DE5">
              <w:rPr>
                <w:rFonts w:hint="eastAsia"/>
                <w:sz w:val="24"/>
                <w:szCs w:val="28"/>
              </w:rPr>
              <w:t>（</w:t>
            </w:r>
            <w:r w:rsidRPr="00CC6DE5">
              <w:rPr>
                <w:rFonts w:hint="eastAsia"/>
                <w:sz w:val="24"/>
                <w:szCs w:val="28"/>
              </w:rPr>
              <w:t>1</w:t>
            </w:r>
            <w:r w:rsidRPr="00CC6DE5">
              <w:rPr>
                <w:rFonts w:hint="eastAsia"/>
                <w:sz w:val="24"/>
                <w:szCs w:val="28"/>
              </w:rPr>
              <w:t>）、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有利于大土木工程研究生培养的需求；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 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2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有利于大土木工程研究生灾害意识的提高；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3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有利于城市综合防灾减灾水平的提高。</w:t>
            </w:r>
          </w:p>
          <w:p w:rsidR="00B44C6E" w:rsidRPr="00B44C6E" w:rsidRDefault="00CC6DE5" w:rsidP="00CC6DE5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 w:rsidRPr="00CC6DE5">
              <w:rPr>
                <w:rFonts w:ascii="宋体" w:hAnsi="宋体" w:cs="AdobeHeitiStd-Regular" w:hint="eastAsia"/>
                <w:b/>
                <w:kern w:val="0"/>
                <w:sz w:val="24"/>
              </w:rPr>
              <w:t>本课程建设的目标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：防灾减灾工程学是土木工程研究生的一门专业基础平台课程，本课程建设从教学队伍、教学目标、教学内容、教学方法、考核形式、教材建设、创新能力的培养等方面进行探索，达到校级精品课程的标准，并力争申报省级精品课程建设。</w:t>
            </w:r>
          </w:p>
        </w:tc>
      </w:tr>
      <w:tr w:rsidR="00B44C6E" w:rsidRPr="001D5BA6" w:rsidTr="00EE04C0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B44C6E" w:rsidRDefault="00B44C6E" w:rsidP="00CC6DE5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hint="eastAsia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课程内容</w:t>
            </w:r>
            <w:r w:rsidRPr="00B44C6E">
              <w:rPr>
                <w:rFonts w:ascii="宋体" w:hAnsi="宋体"/>
                <w:b/>
                <w:sz w:val="24"/>
              </w:rPr>
              <w:t>设计或调整</w:t>
            </w:r>
          </w:p>
          <w:p w:rsidR="00CC6DE5" w:rsidRPr="00CC6DE5" w:rsidRDefault="00CC6DE5" w:rsidP="00CC6DE5">
            <w:pPr>
              <w:autoSpaceDE w:val="0"/>
              <w:autoSpaceDN w:val="0"/>
              <w:adjustRightInd w:val="0"/>
              <w:spacing w:line="312" w:lineRule="auto"/>
              <w:ind w:firstLineChars="200" w:firstLine="482"/>
              <w:rPr>
                <w:rFonts w:ascii="宋体" w:hAnsi="宋体" w:cs="AdobeHeitiStd-Regular" w:hint="eastAsia"/>
                <w:kern w:val="0"/>
                <w:sz w:val="24"/>
              </w:rPr>
            </w:pPr>
            <w:r w:rsidRPr="00CC6DE5">
              <w:rPr>
                <w:rFonts w:ascii="宋体" w:hAnsi="宋体" w:cs="AdobeHeitiStd-Regular" w:hint="eastAsia"/>
                <w:b/>
                <w:kern w:val="0"/>
                <w:sz w:val="24"/>
              </w:rPr>
              <w:t>课程建设内容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：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1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构建结构合理、素质精良的高水平教学队伍；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2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确立激发学生自主学习、积极探索的教学目标；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>(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3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确立常见灾害为主、其他灾害为辅的教学内容；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4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采用多元化、开放式的教学方法与教学手段；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5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采取灵活多样的考核形式；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6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教材建设取得初步成效；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(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7</w:t>
            </w:r>
            <w:r w:rsidRPr="00CC6DE5">
              <w:rPr>
                <w:rFonts w:ascii="宋体" w:hAnsi="宋体" w:cs="AdobeHeitiStd-Regular"/>
                <w:kern w:val="0"/>
                <w:sz w:val="24"/>
              </w:rPr>
              <w:t xml:space="preserve">) 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教学、科研实践相结合，培养研究生创新能力。</w:t>
            </w:r>
          </w:p>
          <w:p w:rsidR="00CC6DE5" w:rsidRPr="00CC6DE5" w:rsidRDefault="00CC6DE5" w:rsidP="00CC6DE5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B44C6E" w:rsidRPr="001D5BA6" w:rsidTr="00EE04C0">
        <w:trPr>
          <w:gridAfter w:val="1"/>
          <w:wAfter w:w="19" w:type="dxa"/>
          <w:trHeight w:val="1770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B44C6E" w:rsidRDefault="00B44C6E" w:rsidP="00CC6DE5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hint="eastAsia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lastRenderedPageBreak/>
              <w:t>教学环节</w:t>
            </w:r>
            <w:r w:rsidRPr="00B44C6E">
              <w:rPr>
                <w:rFonts w:ascii="宋体" w:hAnsi="宋体"/>
                <w:b/>
                <w:sz w:val="24"/>
              </w:rPr>
              <w:t>设计或调整</w:t>
            </w:r>
          </w:p>
          <w:p w:rsidR="00CC6DE5" w:rsidRPr="00CC6DE5" w:rsidRDefault="00CC6DE5" w:rsidP="00CC6DE5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rFonts w:ascii="宋体" w:hAnsi="宋体" w:cs="AdobeHeitiStd-Regular" w:hint="eastAsia"/>
                <w:kern w:val="0"/>
                <w:sz w:val="24"/>
              </w:rPr>
            </w:pP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（1）</w:t>
            </w:r>
            <w:r w:rsidRPr="00CC6DE5">
              <w:rPr>
                <w:rFonts w:ascii="宋体" w:hAnsi="宋体" w:cs="AdobeHeitiStd-Regular" w:hint="eastAsia"/>
                <w:b/>
                <w:kern w:val="0"/>
                <w:sz w:val="24"/>
              </w:rPr>
              <w:t>课程内容体系围绕</w:t>
            </w:r>
            <w:r w:rsidRPr="00CC6DE5">
              <w:rPr>
                <w:rFonts w:ascii="宋体" w:hAnsi="宋体" w:cs="SSJ0+ZGGCmG-2" w:hint="eastAsia"/>
                <w:b/>
                <w:kern w:val="0"/>
                <w:sz w:val="24"/>
              </w:rPr>
              <w:t>“</w:t>
            </w:r>
            <w:r w:rsidRPr="00CC6DE5">
              <w:rPr>
                <w:rFonts w:ascii="宋体" w:hAnsi="宋体" w:cs="AdobeHeitiStd-Regular" w:hint="eastAsia"/>
                <w:b/>
                <w:kern w:val="0"/>
                <w:sz w:val="24"/>
              </w:rPr>
              <w:t>灾</w:t>
            </w:r>
            <w:r w:rsidRPr="00CC6DE5">
              <w:rPr>
                <w:rFonts w:ascii="宋体" w:hAnsi="宋体" w:cs="SSJ0+ZGGCmG-3" w:hint="eastAsia"/>
                <w:b/>
                <w:kern w:val="0"/>
                <w:sz w:val="24"/>
              </w:rPr>
              <w:t>”进行优化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：有利于提高学生了解防灾减灾学科最先进的研究思想，掌握最先进的研究方法和实际方法，有利于学生对知识的融会贯通，体现了理论与实践</w:t>
            </w:r>
            <w:r w:rsidRPr="00CC6DE5">
              <w:rPr>
                <w:rFonts w:ascii="宋体" w:hAnsi="宋体" w:cs="SSJ0+ZGGCmG-2" w:hint="eastAsia"/>
                <w:kern w:val="0"/>
                <w:sz w:val="24"/>
              </w:rPr>
              <w:t>、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原理和工程</w:t>
            </w:r>
            <w:r w:rsidRPr="00CC6DE5">
              <w:rPr>
                <w:rFonts w:ascii="宋体" w:hAnsi="宋体" w:cs="SSJ0+ZGGCmG-2" w:hint="eastAsia"/>
                <w:kern w:val="0"/>
                <w:sz w:val="24"/>
              </w:rPr>
              <w:t>、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基础性和先进性相结合的原则；</w:t>
            </w:r>
          </w:p>
          <w:p w:rsidR="00CC6DE5" w:rsidRPr="00CC6DE5" w:rsidRDefault="00CC6DE5" w:rsidP="00CC6DE5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rFonts w:hint="eastAsia"/>
                <w:sz w:val="24"/>
              </w:rPr>
            </w:pP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（2）</w:t>
            </w:r>
            <w:r w:rsidRPr="00CC6DE5">
              <w:rPr>
                <w:rFonts w:ascii="宋体" w:hAnsi="宋体" w:cs="AdobeHeitiStd-Regular" w:hint="eastAsia"/>
                <w:b/>
                <w:kern w:val="0"/>
                <w:sz w:val="24"/>
              </w:rPr>
              <w:t>采用多元化、开放式的教学方法与教学手段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：根据防灾减灾工程学课程的特点，采用多种教学方法和教学手段，有利于培养学生学习兴趣、启发思维、激励创新。建立以学生为中心，以教师为主导的教学模式。</w:t>
            </w:r>
          </w:p>
          <w:p w:rsidR="00CC6DE5" w:rsidRPr="00B44C6E" w:rsidRDefault="00CC6DE5" w:rsidP="00CC6DE5">
            <w:pPr>
              <w:autoSpaceDE w:val="0"/>
              <w:autoSpaceDN w:val="0"/>
              <w:adjustRightInd w:val="0"/>
              <w:spacing w:line="440" w:lineRule="exact"/>
              <w:ind w:firstLineChars="150" w:firstLine="360"/>
              <w:jc w:val="left"/>
              <w:rPr>
                <w:rFonts w:ascii="宋体" w:hAnsi="宋体"/>
                <w:b/>
                <w:sz w:val="24"/>
              </w:rPr>
            </w:pP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（3）</w:t>
            </w:r>
            <w:r w:rsidRPr="00CC6DE5">
              <w:rPr>
                <w:rFonts w:ascii="宋体" w:hAnsi="宋体" w:cs="AdobeHeitiStd-Regular" w:hint="eastAsia"/>
                <w:b/>
                <w:kern w:val="0"/>
                <w:sz w:val="24"/>
              </w:rPr>
              <w:t>教学、科研实践相结合，培养研究生创新能力</w:t>
            </w:r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：大部分灾害事故案例结合工程实际进行讲授和讨论，启发学生深入理解问题的实质，并提出解决的措施。</w:t>
            </w:r>
            <w:proofErr w:type="gramStart"/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本教学</w:t>
            </w:r>
            <w:proofErr w:type="gramEnd"/>
            <w:r w:rsidRPr="00CC6DE5">
              <w:rPr>
                <w:rFonts w:ascii="宋体" w:hAnsi="宋体" w:cs="AdobeHeitiStd-Regular" w:hint="eastAsia"/>
                <w:kern w:val="0"/>
                <w:sz w:val="24"/>
              </w:rPr>
              <w:t>团队的老师大部分有科研课题和横向项目，均能结合自己的科研实践进行讲解。</w:t>
            </w:r>
          </w:p>
        </w:tc>
      </w:tr>
      <w:tr w:rsidR="00B44C6E" w:rsidRPr="001D5BA6" w:rsidTr="00EB62B9">
        <w:trPr>
          <w:gridAfter w:val="1"/>
          <w:wAfter w:w="19" w:type="dxa"/>
          <w:trHeight w:val="1649"/>
          <w:jc w:val="center"/>
        </w:trPr>
        <w:tc>
          <w:tcPr>
            <w:tcW w:w="8507" w:type="dxa"/>
            <w:gridSpan w:val="9"/>
            <w:shd w:val="clear" w:color="auto" w:fill="auto"/>
          </w:tcPr>
          <w:p w:rsidR="00582A4D" w:rsidRDefault="00B44C6E" w:rsidP="00582A4D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hint="eastAsia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课程建设</w:t>
            </w:r>
            <w:r w:rsidRPr="00B44C6E">
              <w:rPr>
                <w:rFonts w:ascii="宋体" w:hAnsi="宋体"/>
                <w:b/>
                <w:sz w:val="24"/>
              </w:rPr>
              <w:t>成效评价</w:t>
            </w:r>
          </w:p>
          <w:p w:rsidR="00BE407E" w:rsidRPr="00BE407E" w:rsidRDefault="00582A4D" w:rsidP="00582A4D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 w:rsidRPr="00582A4D">
              <w:rPr>
                <w:rFonts w:ascii="宋体" w:hAnsi="宋体" w:cs="AdobeHeitiStd-Regular" w:hint="eastAsia"/>
                <w:kern w:val="0"/>
                <w:sz w:val="24"/>
              </w:rPr>
              <w:t>基本达到核心课程建设预期目标。但因专业硕士研究生总体人数较少，选课人数更少，还需要进一步通过教学实践予以完善和提高。</w:t>
            </w:r>
          </w:p>
        </w:tc>
      </w:tr>
      <w:tr w:rsidR="00EE04C0" w:rsidRPr="000444DE" w:rsidTr="00EE04C0">
        <w:trPr>
          <w:gridAfter w:val="1"/>
          <w:wAfter w:w="19" w:type="dxa"/>
          <w:trHeight w:val="406"/>
          <w:jc w:val="center"/>
        </w:trPr>
        <w:tc>
          <w:tcPr>
            <w:tcW w:w="2122" w:type="dxa"/>
            <w:gridSpan w:val="2"/>
            <w:shd w:val="clear" w:color="auto" w:fill="auto"/>
          </w:tcPr>
          <w:p w:rsidR="00EE04C0" w:rsidRPr="00B44C6E" w:rsidRDefault="00EE04C0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提供</w:t>
            </w:r>
            <w:r w:rsidRPr="00B44C6E">
              <w:rPr>
                <w:rFonts w:ascii="宋体" w:hAnsi="宋体"/>
                <w:b/>
                <w:sz w:val="24"/>
              </w:rPr>
              <w:t>附件</w:t>
            </w:r>
            <w:r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[√]</w:t>
            </w:r>
          </w:p>
        </w:tc>
        <w:tc>
          <w:tcPr>
            <w:tcW w:w="6385" w:type="dxa"/>
            <w:gridSpan w:val="7"/>
            <w:shd w:val="clear" w:color="auto" w:fill="auto"/>
          </w:tcPr>
          <w:p w:rsidR="00EE04C0" w:rsidRPr="006219CC" w:rsidRDefault="00EE04C0" w:rsidP="000444DE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</w:t>
            </w:r>
            <w:r>
              <w:rPr>
                <w:rFonts w:ascii="宋体" w:hAnsi="宋体"/>
                <w:sz w:val="24"/>
              </w:rPr>
              <w:t>编教材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教学</w:t>
            </w:r>
            <w:r>
              <w:rPr>
                <w:rFonts w:ascii="宋体" w:hAnsi="宋体"/>
                <w:sz w:val="24"/>
              </w:rPr>
              <w:t>大纲</w:t>
            </w:r>
            <w:r>
              <w:rPr>
                <w:rFonts w:ascii="宋体" w:hAnsi="宋体" w:hint="eastAsia"/>
                <w:sz w:val="24"/>
              </w:rPr>
              <w:t>[</w:t>
            </w:r>
            <w:r w:rsidR="00C40ECB" w:rsidRPr="005810BF">
              <w:rPr>
                <w:rFonts w:ascii="宋体" w:hAnsi="宋体" w:hint="eastAsia"/>
                <w:b/>
                <w:bCs/>
                <w:sz w:val="28"/>
                <w:szCs w:val="28"/>
              </w:rPr>
              <w:t>√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课件[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 考评</w:t>
            </w:r>
            <w:r>
              <w:rPr>
                <w:rFonts w:ascii="宋体" w:hAnsi="宋体"/>
                <w:sz w:val="24"/>
              </w:rPr>
              <w:t>要求</w:t>
            </w:r>
            <w:r>
              <w:rPr>
                <w:rFonts w:ascii="宋体" w:hAnsi="宋体" w:hint="eastAsia"/>
                <w:sz w:val="24"/>
              </w:rPr>
              <w:t>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]其他[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]</w:t>
            </w:r>
          </w:p>
        </w:tc>
      </w:tr>
      <w:tr w:rsidR="00B44C6E" w:rsidRPr="001D5BA6" w:rsidTr="000444DE">
        <w:trPr>
          <w:gridAfter w:val="1"/>
          <w:wAfter w:w="19" w:type="dxa"/>
          <w:trHeight w:val="1407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:rsidR="000336F3" w:rsidRPr="00B44C6E" w:rsidRDefault="000336F3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 w:rsidRPr="00B44C6E">
              <w:rPr>
                <w:rFonts w:ascii="宋体" w:hAnsi="宋体" w:hint="eastAsia"/>
                <w:b/>
                <w:sz w:val="24"/>
              </w:rPr>
              <w:t>院部意见</w:t>
            </w:r>
          </w:p>
        </w:tc>
        <w:tc>
          <w:tcPr>
            <w:tcW w:w="6385" w:type="dxa"/>
            <w:gridSpan w:val="7"/>
            <w:shd w:val="clear" w:color="auto" w:fill="auto"/>
            <w:vAlign w:val="center"/>
          </w:tcPr>
          <w:p w:rsidR="00C40ECB" w:rsidRDefault="00C40ECB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 w:hint="eastAsia"/>
                <w:sz w:val="24"/>
              </w:rPr>
            </w:pPr>
          </w:p>
          <w:p w:rsidR="00C40ECB" w:rsidRDefault="00C40ECB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 w:hint="eastAsia"/>
                <w:sz w:val="24"/>
              </w:rPr>
            </w:pPr>
          </w:p>
          <w:p w:rsidR="00C40ECB" w:rsidRDefault="00C40ECB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 w:hint="eastAsia"/>
                <w:sz w:val="24"/>
              </w:rPr>
            </w:pPr>
          </w:p>
          <w:p w:rsidR="000336F3" w:rsidRPr="001D5BA6" w:rsidRDefault="000336F3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  <w:r w:rsidRPr="001D5BA6">
              <w:rPr>
                <w:rFonts w:ascii="宋体" w:hAnsi="宋体" w:hint="eastAsia"/>
                <w:sz w:val="24"/>
              </w:rPr>
              <w:t xml:space="preserve">负责人签字： </w:t>
            </w:r>
            <w:r w:rsidR="00507414">
              <w:rPr>
                <w:rFonts w:ascii="宋体" w:hAnsi="宋体" w:hint="eastAsia"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1D5BA6">
              <w:rPr>
                <w:rFonts w:ascii="宋体" w:hAnsi="宋体" w:hint="eastAsia"/>
                <w:sz w:val="24"/>
              </w:rPr>
              <w:t>院部公章：</w:t>
            </w:r>
          </w:p>
          <w:p w:rsidR="000336F3" w:rsidRPr="001D5BA6" w:rsidRDefault="00507414" w:rsidP="00EB62B9">
            <w:pPr>
              <w:autoSpaceDE w:val="0"/>
              <w:autoSpaceDN w:val="0"/>
              <w:adjustRightInd w:val="0"/>
              <w:spacing w:line="440" w:lineRule="exact"/>
              <w:ind w:right="480"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6441EE" w:rsidRDefault="006441EE" w:rsidP="00C1701B"/>
    <w:sectPr w:rsidR="00644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4E8" w:rsidRDefault="00A454E8" w:rsidP="000336F3">
      <w:r>
        <w:separator/>
      </w:r>
    </w:p>
  </w:endnote>
  <w:endnote w:type="continuationSeparator" w:id="0">
    <w:p w:rsidR="00A454E8" w:rsidRDefault="00A454E8" w:rsidP="0003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HeitiStd-Regular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SSJ0+ZGGCmG-2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SSJ0+ZGGCmG-3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4E8" w:rsidRDefault="00A454E8" w:rsidP="000336F3">
      <w:r>
        <w:separator/>
      </w:r>
    </w:p>
  </w:footnote>
  <w:footnote w:type="continuationSeparator" w:id="0">
    <w:p w:rsidR="00A454E8" w:rsidRDefault="00A454E8" w:rsidP="00033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AD"/>
    <w:rsid w:val="000336F3"/>
    <w:rsid w:val="000444DE"/>
    <w:rsid w:val="00075C76"/>
    <w:rsid w:val="00140525"/>
    <w:rsid w:val="001E3AD1"/>
    <w:rsid w:val="00321AAD"/>
    <w:rsid w:val="003962CC"/>
    <w:rsid w:val="00507414"/>
    <w:rsid w:val="00557CB5"/>
    <w:rsid w:val="00582A4D"/>
    <w:rsid w:val="005E5EED"/>
    <w:rsid w:val="006219CC"/>
    <w:rsid w:val="006441EE"/>
    <w:rsid w:val="0076318A"/>
    <w:rsid w:val="00A454E8"/>
    <w:rsid w:val="00B44C6E"/>
    <w:rsid w:val="00B95644"/>
    <w:rsid w:val="00BE407E"/>
    <w:rsid w:val="00BE6A2E"/>
    <w:rsid w:val="00C1701B"/>
    <w:rsid w:val="00C40ECB"/>
    <w:rsid w:val="00C43F74"/>
    <w:rsid w:val="00C83244"/>
    <w:rsid w:val="00CC6DE5"/>
    <w:rsid w:val="00D378AF"/>
    <w:rsid w:val="00D81B44"/>
    <w:rsid w:val="00E75F99"/>
    <w:rsid w:val="00EB62B9"/>
    <w:rsid w:val="00EE04C0"/>
    <w:rsid w:val="00F9082C"/>
    <w:rsid w:val="00FA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3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36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3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36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3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36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3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36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25C01-8AE0-4533-9A83-0DCA53F2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35</cp:revision>
  <dcterms:created xsi:type="dcterms:W3CDTF">2015-10-26T06:30:00Z</dcterms:created>
  <dcterms:modified xsi:type="dcterms:W3CDTF">2015-11-17T01:07:00Z</dcterms:modified>
</cp:coreProperties>
</file>